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3634" w14:textId="070F4CCE" w:rsidR="00BC4303" w:rsidRPr="00560CC9" w:rsidRDefault="00591949" w:rsidP="00591949">
      <w:pPr>
        <w:spacing w:after="0" w:line="360" w:lineRule="auto"/>
        <w:jc w:val="center"/>
        <w:rPr>
          <w:rFonts w:ascii="Aptos Display" w:hAnsi="Aptos Display" w:cs="Tahoma"/>
          <w:b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b/>
          <w:color w:val="000000"/>
          <w:shd w:val="clear" w:color="auto" w:fill="FFFFFF"/>
        </w:rPr>
        <w:t>INDICAÇÕES ÚTEIS PARA A ADORAÇÃO AO SANTÍSSIMO</w:t>
      </w:r>
    </w:p>
    <w:p w14:paraId="137418BE" w14:textId="77777777" w:rsidR="00591949" w:rsidRPr="00560CC9" w:rsidRDefault="00591949" w:rsidP="00591949">
      <w:pPr>
        <w:pStyle w:val="PargrafodaLista"/>
        <w:spacing w:after="0" w:line="360" w:lineRule="auto"/>
        <w:ind w:left="360"/>
        <w:jc w:val="both"/>
        <w:rPr>
          <w:rFonts w:ascii="Aptos Display" w:hAnsi="Aptos Display" w:cs="Tahoma"/>
          <w:b/>
          <w:bCs/>
          <w:color w:val="000000"/>
          <w:shd w:val="clear" w:color="auto" w:fill="FFFFFF"/>
        </w:rPr>
      </w:pPr>
    </w:p>
    <w:p w14:paraId="54794170" w14:textId="240A4073" w:rsidR="008A7141" w:rsidRPr="00560CC9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b/>
          <w:bCs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>Procuremos</w:t>
      </w:r>
      <w:r w:rsidR="0047648D" w:rsidRPr="00560CC9">
        <w:rPr>
          <w:rFonts w:ascii="Aptos Display" w:hAnsi="Aptos Display" w:cs="Tahoma"/>
          <w:color w:val="000000"/>
          <w:shd w:val="clear" w:color="auto" w:fill="FFFFFF"/>
        </w:rPr>
        <w:t xml:space="preserve">, sempre e em todos os casos,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viver 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>a hora ou o tempo de Adoração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, garantindo que haja um </w:t>
      </w:r>
      <w:r w:rsidRPr="00560CC9">
        <w:rPr>
          <w:rFonts w:ascii="Aptos Display" w:hAnsi="Aptos Display" w:cs="Tahoma"/>
          <w:b/>
          <w:bCs/>
          <w:i/>
          <w:iCs/>
          <w:color w:val="000000"/>
          <w:shd w:val="clear" w:color="auto" w:fill="FFFFFF"/>
        </w:rPr>
        <w:t>profundo clima de silêncio, reverência e adoração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. O Santíssimo Sacramento da Eucaristia, na Hóstia consagrada, está exposto diante dos nossos olhos. Não O ignoremos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>. Não dêmos mais importância ao guião e aos papéis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>…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 do que à </w:t>
      </w:r>
      <w:r w:rsidR="000E3C38"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 xml:space="preserve">presença real e substancial do Senhor na Eucaristia. </w:t>
      </w:r>
    </w:p>
    <w:p w14:paraId="2F4FF0C6" w14:textId="77777777" w:rsidR="00591949" w:rsidRPr="00560CC9" w:rsidRDefault="00591949" w:rsidP="00591949">
      <w:pPr>
        <w:pStyle w:val="PargrafodaLista"/>
        <w:spacing w:after="0" w:line="360" w:lineRule="auto"/>
        <w:ind w:left="360"/>
        <w:jc w:val="both"/>
        <w:rPr>
          <w:rFonts w:ascii="Aptos Display" w:hAnsi="Aptos Display" w:cs="Tahoma"/>
          <w:b/>
          <w:bCs/>
          <w:color w:val="000000"/>
          <w:shd w:val="clear" w:color="auto" w:fill="FFFFFF"/>
        </w:rPr>
      </w:pPr>
    </w:p>
    <w:p w14:paraId="08378EB0" w14:textId="0E4AB9FA" w:rsidR="00591949" w:rsidRPr="00D929EC" w:rsidRDefault="00591949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D929EC">
        <w:rPr>
          <w:rFonts w:ascii="Aptos Display" w:hAnsi="Aptos Display" w:cs="Tahoma"/>
          <w:color w:val="000000"/>
          <w:shd w:val="clear" w:color="auto" w:fill="FFFFFF"/>
        </w:rPr>
        <w:t xml:space="preserve">Talvez fosse oportuno que </w:t>
      </w:r>
      <w:r w:rsidRPr="00D929EC">
        <w:rPr>
          <w:rFonts w:ascii="Aptos Display" w:hAnsi="Aptos Display" w:cs="Tahoma"/>
          <w:b/>
          <w:bCs/>
          <w:color w:val="000000"/>
          <w:shd w:val="clear" w:color="auto" w:fill="FFFFFF"/>
        </w:rPr>
        <w:t>quem orienta a oração, não fique “exposto” atrás do altar</w:t>
      </w:r>
      <w:r w:rsidRPr="00D929EC">
        <w:rPr>
          <w:rFonts w:ascii="Aptos Display" w:hAnsi="Aptos Display" w:cs="Tahoma"/>
          <w:color w:val="000000"/>
          <w:shd w:val="clear" w:color="auto" w:fill="FFFFFF"/>
        </w:rPr>
        <w:t xml:space="preserve"> ou da Hóstia consagrada, mas, ao jeito da oração de </w:t>
      </w:r>
      <w:proofErr w:type="spellStart"/>
      <w:r w:rsidRPr="00D929EC">
        <w:rPr>
          <w:rFonts w:ascii="Aptos Display" w:hAnsi="Aptos Display" w:cs="Tahoma"/>
          <w:color w:val="000000"/>
          <w:shd w:val="clear" w:color="auto" w:fill="FFFFFF"/>
        </w:rPr>
        <w:t>Taizé</w:t>
      </w:r>
      <w:proofErr w:type="spellEnd"/>
      <w:r w:rsidRPr="00D929EC">
        <w:rPr>
          <w:rFonts w:ascii="Aptos Display" w:hAnsi="Aptos Display" w:cs="Tahoma"/>
          <w:color w:val="000000"/>
          <w:shd w:val="clear" w:color="auto" w:fill="FFFFFF"/>
        </w:rPr>
        <w:t>, fique do lado da assembleia, para que olhar dos fiéis não se disperse em quem está junto do altar. Basta aceder ao altar para a exposição (para a bênção – no caso de haver diácono ou sacerdote) e para a reposição do Santíssimo.</w:t>
      </w:r>
    </w:p>
    <w:p w14:paraId="6621370A" w14:textId="77777777" w:rsidR="008A7141" w:rsidRPr="00560CC9" w:rsidRDefault="008A7141" w:rsidP="00722466">
      <w:p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</w:p>
    <w:p w14:paraId="23495765" w14:textId="34259FBF" w:rsidR="008A7141" w:rsidRPr="00560CC9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Ao chegar à Igreja, ao passar de um lado para o outro, ao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dirigir-se ao altar ou ao ambão, ao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despedir-se… não devem</w:t>
      </w:r>
      <w:r w:rsidR="00D929EC">
        <w:rPr>
          <w:rFonts w:ascii="Aptos Display" w:hAnsi="Aptos Display" w:cs="Tahoma"/>
          <w:color w:val="000000"/>
          <w:shd w:val="clear" w:color="auto" w:fill="FFFFFF"/>
        </w:rPr>
        <w:t>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s esquecer como é importante </w:t>
      </w:r>
      <w:r w:rsidRPr="00560CC9">
        <w:rPr>
          <w:rFonts w:ascii="Aptos Display" w:hAnsi="Aptos Display" w:cs="Tahoma"/>
          <w:b/>
          <w:bCs/>
          <w:i/>
          <w:color w:val="000000"/>
          <w:shd w:val="clear" w:color="auto" w:fill="FFFFFF"/>
        </w:rPr>
        <w:t>ajoelhar</w:t>
      </w:r>
      <w:r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>,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 em sinal de adoração e de reconhecimento de uma presença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real e substancial do Senhor,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que deve estar no centro da nossa atenção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 e do nosso coração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.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 Nunca fiquemos “de costas” para o Santíssimo. Mesmo quando nos dirigimos à assembleia, procuremos estar voltados com a assembleia para o Senhor. É uma forma de indicarmos o centro da atenção, da adoração e do louvor.</w:t>
      </w:r>
    </w:p>
    <w:p w14:paraId="14191C16" w14:textId="77777777" w:rsidR="00591949" w:rsidRPr="00560CC9" w:rsidRDefault="00591949" w:rsidP="00591949">
      <w:pPr>
        <w:pStyle w:val="PargrafodaLista"/>
        <w:rPr>
          <w:rFonts w:ascii="Aptos Display" w:hAnsi="Aptos Display" w:cs="Tahoma"/>
          <w:color w:val="000000"/>
          <w:shd w:val="clear" w:color="auto" w:fill="FFFFFF"/>
        </w:rPr>
      </w:pPr>
    </w:p>
    <w:p w14:paraId="5ACD6143" w14:textId="2977A6ED" w:rsidR="00591949" w:rsidRPr="00560CC9" w:rsidRDefault="00591949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Seria oportuno ter um genuflexório, onde, em permanência e de forma rotativa e livre, por pouco tempo, estivesse sempre alguém de joelhos. </w:t>
      </w:r>
    </w:p>
    <w:p w14:paraId="4FAA9296" w14:textId="77777777" w:rsidR="008A7141" w:rsidRPr="00560CC9" w:rsidRDefault="008A7141" w:rsidP="0047648D">
      <w:pPr>
        <w:pStyle w:val="PargrafodaLista"/>
        <w:spacing w:after="0" w:line="360" w:lineRule="auto"/>
        <w:rPr>
          <w:rFonts w:ascii="Aptos Display" w:hAnsi="Aptos Display" w:cs="Tahoma"/>
          <w:color w:val="000000"/>
          <w:shd w:val="clear" w:color="auto" w:fill="FFFFFF"/>
        </w:rPr>
      </w:pPr>
    </w:p>
    <w:p w14:paraId="5DC6569D" w14:textId="14C19E38" w:rsidR="008A7141" w:rsidRPr="00560CC9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>Não é obrigatório, nem necessário, nem conveniente, preencher todo o tempo com leituras, orações e cânticos. É preciso que se dê tempo a cada participante para parar, olhar, deixar-se olhar, refletir, rezar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 pessoalmente…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 xml:space="preserve"> Insistir na contemplação: «Eu olho para Ele e Ele olha para mim», mais do que na verbalização (leitura de textos).</w:t>
      </w:r>
    </w:p>
    <w:p w14:paraId="1CF5A1E0" w14:textId="77777777" w:rsidR="008A7141" w:rsidRPr="00560CC9" w:rsidRDefault="008A7141" w:rsidP="0047648D">
      <w:pPr>
        <w:pStyle w:val="PargrafodaLista"/>
        <w:spacing w:after="0" w:line="360" w:lineRule="auto"/>
        <w:rPr>
          <w:rFonts w:ascii="Aptos Display" w:hAnsi="Aptos Display" w:cs="Tahoma"/>
          <w:color w:val="000000"/>
          <w:shd w:val="clear" w:color="auto" w:fill="FFFFFF"/>
        </w:rPr>
      </w:pPr>
    </w:p>
    <w:p w14:paraId="164FC3E0" w14:textId="46E498D6" w:rsidR="008A7141" w:rsidRPr="00560CC9" w:rsidRDefault="008A7141" w:rsidP="000E3C3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>Nunca é de mais insistir, ao longo d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>a Hora de adoração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, na necessidade de nos </w:t>
      </w:r>
      <w:r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>fixarmos na presença real de Jesus e não em nós e nas nossas coisas</w:t>
      </w:r>
      <w:r w:rsidR="00591949"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 xml:space="preserve"> e problemas pessoais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.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 xml:space="preserve"> Podemos desafogar diante do Senhor as nossas vidas, mas em silêncio pessoal e sem as expor publicamente. </w:t>
      </w:r>
      <w:r w:rsidR="0047648D" w:rsidRPr="00560CC9">
        <w:rPr>
          <w:rFonts w:ascii="Aptos Display" w:hAnsi="Aptos Display" w:cs="Tahoma"/>
          <w:color w:val="000000"/>
          <w:shd w:val="clear" w:color="auto" w:fill="FFFFFF"/>
        </w:rPr>
        <w:t xml:space="preserve"> </w:t>
      </w:r>
    </w:p>
    <w:p w14:paraId="0D68AF37" w14:textId="77777777" w:rsidR="00722466" w:rsidRPr="00560CC9" w:rsidRDefault="00722466" w:rsidP="00722466">
      <w:p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</w:p>
    <w:p w14:paraId="56E58D92" w14:textId="77777777" w:rsidR="00591949" w:rsidRPr="00560CC9" w:rsidRDefault="008A7141" w:rsidP="005919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lastRenderedPageBreak/>
        <w:t xml:space="preserve">Para assegurar a consciência da presença real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e substancial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de Jesus na Eucaristia é importante repetir, com frequência, algumas jaculatórias ou pequenas orações de devoção à Eucaristia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>, que realçam essa presença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. </w:t>
      </w:r>
      <w:r w:rsidR="0047648D" w:rsidRPr="00560CC9">
        <w:rPr>
          <w:rFonts w:ascii="Aptos Display" w:hAnsi="Aptos Display" w:cs="Tahoma"/>
          <w:color w:val="000000"/>
          <w:shd w:val="clear" w:color="auto" w:fill="FFFFFF"/>
        </w:rPr>
        <w:t>Vejam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, por exemplo, </w:t>
      </w:r>
      <w:r w:rsidR="0047648D" w:rsidRPr="00560CC9">
        <w:rPr>
          <w:rFonts w:ascii="Aptos Display" w:hAnsi="Aptos Display" w:cs="Tahoma"/>
          <w:color w:val="000000"/>
          <w:shd w:val="clear" w:color="auto" w:fill="FFFFFF"/>
        </w:rPr>
        <w:t>a proposta</w:t>
      </w:r>
      <w:r w:rsidR="00BC4303" w:rsidRPr="00560CC9">
        <w:rPr>
          <w:rFonts w:ascii="Aptos Display" w:hAnsi="Aptos Display" w:cs="Tahoma"/>
          <w:color w:val="000000"/>
          <w:shd w:val="clear" w:color="auto" w:fill="FFFFFF"/>
        </w:rPr>
        <w:t xml:space="preserve">, </w:t>
      </w:r>
      <w:r w:rsidR="0047648D" w:rsidRPr="00560CC9">
        <w:rPr>
          <w:rFonts w:ascii="Aptos Display" w:hAnsi="Aptos Display" w:cs="Tahoma"/>
          <w:color w:val="000000"/>
          <w:shd w:val="clear" w:color="auto" w:fill="FFFFFF"/>
        </w:rPr>
        <w:t>em anexo de 12 orações.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 xml:space="preserve"> </w:t>
      </w:r>
    </w:p>
    <w:p w14:paraId="3F74FC7F" w14:textId="77777777" w:rsidR="00591949" w:rsidRPr="00560CC9" w:rsidRDefault="00591949" w:rsidP="00591949">
      <w:pPr>
        <w:pStyle w:val="PargrafodaLista"/>
        <w:rPr>
          <w:rFonts w:ascii="Aptos Display" w:hAnsi="Aptos Display" w:cs="Tahoma"/>
          <w:color w:val="000000"/>
          <w:shd w:val="clear" w:color="auto" w:fill="FFFFFF"/>
        </w:rPr>
      </w:pPr>
    </w:p>
    <w:p w14:paraId="408C115F" w14:textId="0DC154F3" w:rsidR="00591949" w:rsidRPr="00560CC9" w:rsidRDefault="00591949" w:rsidP="005919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Com as crianças (até mesmo com os adultos) é importante repetir frases simples, do género destas inspiradas no Evangelho: Senhor, Tu és </w:t>
      </w:r>
      <w:r w:rsidR="00560CC9">
        <w:rPr>
          <w:rFonts w:ascii="Aptos Display" w:hAnsi="Aptos Display" w:cs="Tahoma"/>
          <w:color w:val="000000"/>
          <w:shd w:val="clear" w:color="auto" w:fill="FFFFFF"/>
        </w:rPr>
        <w:t xml:space="preserve">a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Luz; Senhor, </w:t>
      </w:r>
      <w:proofErr w:type="gramStart"/>
      <w:r w:rsidRPr="00560CC9">
        <w:rPr>
          <w:rFonts w:ascii="Aptos Display" w:hAnsi="Aptos Display" w:cs="Tahoma"/>
          <w:color w:val="000000"/>
          <w:shd w:val="clear" w:color="auto" w:fill="FFFFFF"/>
        </w:rPr>
        <w:t>Tu  és</w:t>
      </w:r>
      <w:proofErr w:type="gramEnd"/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 a Vida; Senhor, tem piedade de nós; Senhor, faz com que eu veja; Senhor, eu amo-te; Senhor, Tu tens palavras de vida eterna; Senhor, fica connosco, etc.</w:t>
      </w:r>
    </w:p>
    <w:p w14:paraId="41A4DE16" w14:textId="77777777" w:rsidR="008A7141" w:rsidRPr="00560CC9" w:rsidRDefault="008A7141" w:rsidP="0047648D">
      <w:pPr>
        <w:pStyle w:val="PargrafodaLista"/>
        <w:spacing w:after="0" w:line="360" w:lineRule="auto"/>
        <w:rPr>
          <w:rFonts w:ascii="Aptos Display" w:hAnsi="Aptos Display" w:cs="Tahoma"/>
          <w:color w:val="000000"/>
          <w:shd w:val="clear" w:color="auto" w:fill="FFFFFF"/>
        </w:rPr>
      </w:pPr>
    </w:p>
    <w:p w14:paraId="6CE8CA55" w14:textId="4CDB206D" w:rsidR="008A7141" w:rsidRPr="00560CC9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>Durante a hora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 xml:space="preserve"> ou tempo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que nos cabe adorar Jesus na Eucaristia, podemos ler e meditar algum texto bíblico, alguma mensagem do Papa, alguma homilia, mas garantindo</w:t>
      </w:r>
      <w:r w:rsidR="0047648D" w:rsidRPr="00560CC9">
        <w:rPr>
          <w:rFonts w:ascii="Aptos Display" w:hAnsi="Aptos Display" w:cs="Tahoma"/>
          <w:color w:val="000000"/>
          <w:shd w:val="clear" w:color="auto" w:fill="FFFFFF"/>
        </w:rPr>
        <w:t xml:space="preserve"> sempre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 paragens, silêncios,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e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intercalando 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 xml:space="preserve">essa leitura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com </w:t>
      </w:r>
      <w:r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 xml:space="preserve">cânticos simples, </w:t>
      </w:r>
      <w:r w:rsidR="000E3C38"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 xml:space="preserve">alguns </w:t>
      </w:r>
      <w:r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>refrães que todos possam cantar</w:t>
      </w:r>
      <w:r w:rsidR="00560CC9">
        <w:rPr>
          <w:rFonts w:ascii="Aptos Display" w:hAnsi="Aptos Display" w:cs="Tahoma"/>
          <w:b/>
          <w:bCs/>
          <w:color w:val="000000"/>
          <w:shd w:val="clear" w:color="auto" w:fill="FFFFFF"/>
        </w:rPr>
        <w:t xml:space="preserve"> ou alguma música de fundo, para criar ambiente de recolhimento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. </w:t>
      </w:r>
      <w:r w:rsidR="00591949" w:rsidRPr="00560CC9">
        <w:rPr>
          <w:rFonts w:ascii="Aptos Display" w:hAnsi="Aptos Display" w:cs="Tahoma"/>
          <w:color w:val="000000"/>
          <w:shd w:val="clear" w:color="auto" w:fill="FFFFFF"/>
        </w:rPr>
        <w:t xml:space="preserve">Não tenhamos medo de repetir muitas vezes o mesmo cântico, a mesma frase. </w:t>
      </w:r>
      <w:r w:rsidR="00560CC9">
        <w:rPr>
          <w:rFonts w:ascii="Aptos Display" w:hAnsi="Aptos Display" w:cs="Tahoma"/>
          <w:color w:val="000000"/>
          <w:shd w:val="clear" w:color="auto" w:fill="FFFFFF"/>
        </w:rPr>
        <w:t>Isso ajuda a concentrar o olhar, a mente, o coração, em Jesus-Eucaristia.</w:t>
      </w:r>
    </w:p>
    <w:p w14:paraId="39A6FEA3" w14:textId="77777777" w:rsidR="008A7141" w:rsidRPr="00560CC9" w:rsidRDefault="008A7141" w:rsidP="0047648D">
      <w:pPr>
        <w:pStyle w:val="PargrafodaLista"/>
        <w:spacing w:after="0" w:line="360" w:lineRule="auto"/>
        <w:rPr>
          <w:rFonts w:ascii="Aptos Display" w:hAnsi="Aptos Display" w:cs="Tahoma"/>
          <w:color w:val="000000"/>
          <w:shd w:val="clear" w:color="auto" w:fill="FFFFFF"/>
        </w:rPr>
      </w:pPr>
    </w:p>
    <w:p w14:paraId="56839273" w14:textId="5CCC28BE" w:rsidR="008A7141" w:rsidRPr="00560CC9" w:rsidRDefault="0047648D" w:rsidP="000E3C3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Cada grupo terá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o seu ritmo e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a sua especificidade e, por isso, pode propor a leitura ou meditação de algum texto relacionado com o seu carisma (por exemplo, os jovens podem ler a Mensagem do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>P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apa para o 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próximo </w:t>
      </w:r>
      <w:r w:rsidR="00AF5C24" w:rsidRPr="00560CC9">
        <w:rPr>
          <w:rFonts w:ascii="Aptos Display" w:hAnsi="Aptos Display" w:cs="Tahoma"/>
          <w:color w:val="000000"/>
          <w:shd w:val="clear" w:color="auto" w:fill="FFFFFF"/>
        </w:rPr>
        <w:t>D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ia </w:t>
      </w:r>
      <w:r w:rsidR="00AF5C24" w:rsidRPr="00560CC9">
        <w:rPr>
          <w:rFonts w:ascii="Aptos Display" w:hAnsi="Aptos Display" w:cs="Tahoma"/>
          <w:color w:val="000000"/>
          <w:shd w:val="clear" w:color="auto" w:fill="FFFFFF"/>
        </w:rPr>
        <w:t>M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undial da </w:t>
      </w:r>
      <w:r w:rsidR="00AF5C24" w:rsidRPr="00560CC9">
        <w:rPr>
          <w:rFonts w:ascii="Aptos Display" w:hAnsi="Aptos Display" w:cs="Tahoma"/>
          <w:color w:val="000000"/>
          <w:shd w:val="clear" w:color="auto" w:fill="FFFFFF"/>
        </w:rPr>
        <w:t>J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uventude</w:t>
      </w:r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 xml:space="preserve"> ou alguns textos do Papa na JMJ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; a </w:t>
      </w:r>
      <w:r w:rsidR="00AF5C24" w:rsidRPr="00560CC9">
        <w:rPr>
          <w:rFonts w:ascii="Aptos Display" w:hAnsi="Aptos Display" w:cs="Tahoma"/>
          <w:color w:val="000000"/>
          <w:shd w:val="clear" w:color="auto" w:fill="FFFFFF"/>
        </w:rPr>
        <w:t>P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astoral </w:t>
      </w:r>
      <w:r w:rsidR="00AF5C24" w:rsidRPr="00560CC9">
        <w:rPr>
          <w:rFonts w:ascii="Aptos Display" w:hAnsi="Aptos Display" w:cs="Tahoma"/>
          <w:color w:val="000000"/>
          <w:shd w:val="clear" w:color="auto" w:fill="FFFFFF"/>
        </w:rPr>
        <w:t>F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amiliar pode meditar alguns textos da </w:t>
      </w:r>
      <w:proofErr w:type="spellStart"/>
      <w:r w:rsidRPr="00560CC9">
        <w:rPr>
          <w:rFonts w:ascii="Aptos Display" w:hAnsi="Aptos Display" w:cs="Tahoma"/>
          <w:i/>
          <w:color w:val="000000"/>
          <w:shd w:val="clear" w:color="auto" w:fill="FFFFFF"/>
        </w:rPr>
        <w:t>Amoris</w:t>
      </w:r>
      <w:proofErr w:type="spellEnd"/>
      <w:r w:rsidRPr="00560CC9">
        <w:rPr>
          <w:rFonts w:ascii="Aptos Display" w:hAnsi="Aptos Display" w:cs="Tahoma"/>
          <w:i/>
          <w:color w:val="000000"/>
          <w:shd w:val="clear" w:color="auto" w:fill="FFFFFF"/>
        </w:rPr>
        <w:t xml:space="preserve"> </w:t>
      </w:r>
      <w:proofErr w:type="spellStart"/>
      <w:r w:rsidRPr="00560CC9">
        <w:rPr>
          <w:rFonts w:ascii="Aptos Display" w:hAnsi="Aptos Display" w:cs="Tahoma"/>
          <w:i/>
          <w:color w:val="000000"/>
          <w:shd w:val="clear" w:color="auto" w:fill="FFFFFF"/>
        </w:rPr>
        <w:t>Laetitia</w:t>
      </w:r>
      <w:proofErr w:type="spellEnd"/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 e rezar pelas famílias; os acólitos, </w:t>
      </w:r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 xml:space="preserve">os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MEC’s, vicentinos e Visitadores </w:t>
      </w:r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 xml:space="preserve">de Doentes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podem meditar na relação entre Eucaristia e </w:t>
      </w:r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>C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aridade… e por aí adiante)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>.</w:t>
      </w:r>
    </w:p>
    <w:p w14:paraId="24F27B7A" w14:textId="77777777" w:rsidR="0047648D" w:rsidRPr="00560CC9" w:rsidRDefault="0047648D" w:rsidP="00591949">
      <w:pPr>
        <w:spacing w:after="0" w:line="360" w:lineRule="auto"/>
        <w:rPr>
          <w:rFonts w:ascii="Aptos Display" w:hAnsi="Aptos Display" w:cs="Tahoma"/>
          <w:color w:val="000000"/>
          <w:shd w:val="clear" w:color="auto" w:fill="FFFFFF"/>
        </w:rPr>
      </w:pPr>
    </w:p>
    <w:p w14:paraId="0577ABB3" w14:textId="77777777" w:rsidR="0047648D" w:rsidRPr="00560CC9" w:rsidRDefault="0047648D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color w:val="000000"/>
          <w:shd w:val="clear" w:color="auto" w:fill="FFFFFF"/>
        </w:rPr>
        <w:t>Pode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>mos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 meditar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os mistérios do Rosário e</w:t>
      </w:r>
      <w:r w:rsidR="000E3C38" w:rsidRPr="00560CC9">
        <w:rPr>
          <w:rFonts w:ascii="Aptos Display" w:hAnsi="Aptos Display" w:cs="Tahoma"/>
          <w:color w:val="000000"/>
          <w:shd w:val="clear" w:color="auto" w:fill="FFFFFF"/>
        </w:rPr>
        <w:t xml:space="preserve">, sobretudo,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a relação entre Maria e a Eucaristia. Também aqui importa, que haja paragens mais longas e uma introdução e conclusão centradas na adoração da Eucaristia.</w:t>
      </w:r>
    </w:p>
    <w:p w14:paraId="6CAAB404" w14:textId="77777777" w:rsidR="00237C62" w:rsidRPr="00560CC9" w:rsidRDefault="00237C62" w:rsidP="00722466">
      <w:pPr>
        <w:rPr>
          <w:rFonts w:ascii="Aptos Display" w:hAnsi="Aptos Display" w:cs="Tahoma"/>
          <w:color w:val="000000"/>
          <w:shd w:val="clear" w:color="auto" w:fill="FFFFFF"/>
        </w:rPr>
      </w:pPr>
    </w:p>
    <w:p w14:paraId="2F217C78" w14:textId="5985D321" w:rsidR="007350F3" w:rsidRPr="00560CC9" w:rsidRDefault="00237C62" w:rsidP="00BC430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 w:cs="Tahoma"/>
          <w:color w:val="000000"/>
          <w:shd w:val="clear" w:color="auto" w:fill="FFFFFF"/>
        </w:rPr>
      </w:pPr>
      <w:r w:rsidRPr="00560CC9">
        <w:rPr>
          <w:rFonts w:ascii="Aptos Display" w:hAnsi="Aptos Display" w:cs="Tahoma"/>
          <w:b/>
          <w:bCs/>
          <w:color w:val="000000"/>
          <w:shd w:val="clear" w:color="auto" w:fill="FFFFFF"/>
        </w:rPr>
        <w:t>Elaborem um pequenino guião para orientação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 xml:space="preserve">. Mas </w:t>
      </w:r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>atenção: tentar perceber a recetividade e adesão das pessoas; se estão cansadas, se estão sonolentas, se estão interessadas, se precisam de ser despertadas, se precisam de ser «</w:t>
      </w:r>
      <w:proofErr w:type="gramStart"/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>acalmadas»…</w:t>
      </w:r>
      <w:proofErr w:type="gramEnd"/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 xml:space="preserve"> E reagir com os estímulos adequados. N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ão se deixem prender p</w:t>
      </w:r>
      <w:r w:rsidR="00BE0EA6" w:rsidRPr="00560CC9">
        <w:rPr>
          <w:rFonts w:ascii="Aptos Display" w:hAnsi="Aptos Display" w:cs="Tahoma"/>
          <w:color w:val="000000"/>
          <w:shd w:val="clear" w:color="auto" w:fill="FFFFFF"/>
        </w:rPr>
        <w:t xml:space="preserve">elo guião, mas deixem-se guiar pelo Espírito Santo, para ter </w:t>
      </w:r>
      <w:r w:rsidRPr="00560CC9">
        <w:rPr>
          <w:rFonts w:ascii="Aptos Display" w:hAnsi="Aptos Display" w:cs="Tahoma"/>
          <w:color w:val="000000"/>
          <w:shd w:val="clear" w:color="auto" w:fill="FFFFFF"/>
        </w:rPr>
        <w:t>a sensibilidade apurada para saber quando é melhor falar ou estar calado, cantar ou silenciar… ler ou dialogar com o coração.</w:t>
      </w:r>
    </w:p>
    <w:p w14:paraId="227A7A3C" w14:textId="3564142D" w:rsidR="00591949" w:rsidRPr="00560CC9" w:rsidRDefault="00431B46" w:rsidP="00431B46">
      <w:pPr>
        <w:spacing w:after="0" w:line="360" w:lineRule="auto"/>
        <w:jc w:val="right"/>
        <w:rPr>
          <w:rFonts w:ascii="Aptos Display" w:hAnsi="Aptos Display" w:cs="Tahoma"/>
          <w:color w:val="000000"/>
          <w:shd w:val="clear" w:color="auto" w:fill="FFFFFF"/>
        </w:rPr>
      </w:pPr>
      <w:r>
        <w:rPr>
          <w:rFonts w:ascii="Aptos Display" w:hAnsi="Aptos Display" w:cs="Tahoma"/>
          <w:color w:val="000000"/>
          <w:shd w:val="clear" w:color="auto" w:fill="FFFFFF"/>
        </w:rPr>
        <w:t>Pe. Amaro Gonçalo</w:t>
      </w:r>
    </w:p>
    <w:sectPr w:rsidR="00591949" w:rsidRPr="00560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40FC"/>
    <w:multiLevelType w:val="hybridMultilevel"/>
    <w:tmpl w:val="856619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30A"/>
    <w:multiLevelType w:val="hybridMultilevel"/>
    <w:tmpl w:val="8534B120"/>
    <w:lvl w:ilvl="0" w:tplc="956AB2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77BA5"/>
    <w:multiLevelType w:val="hybridMultilevel"/>
    <w:tmpl w:val="B492DC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1346">
    <w:abstractNumId w:val="2"/>
  </w:num>
  <w:num w:numId="2" w16cid:durableId="1498417434">
    <w:abstractNumId w:val="0"/>
  </w:num>
  <w:num w:numId="3" w16cid:durableId="72282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41"/>
    <w:rsid w:val="000E3C38"/>
    <w:rsid w:val="00237C62"/>
    <w:rsid w:val="00362FD7"/>
    <w:rsid w:val="00406383"/>
    <w:rsid w:val="00431B46"/>
    <w:rsid w:val="0047648D"/>
    <w:rsid w:val="00530F51"/>
    <w:rsid w:val="00560CC9"/>
    <w:rsid w:val="00573C29"/>
    <w:rsid w:val="00591949"/>
    <w:rsid w:val="00722466"/>
    <w:rsid w:val="007350F3"/>
    <w:rsid w:val="008A7141"/>
    <w:rsid w:val="00AF5C24"/>
    <w:rsid w:val="00B676F0"/>
    <w:rsid w:val="00BC4303"/>
    <w:rsid w:val="00BE0EA6"/>
    <w:rsid w:val="00C11C9B"/>
    <w:rsid w:val="00C37E7E"/>
    <w:rsid w:val="00CD7E78"/>
    <w:rsid w:val="00D75F47"/>
    <w:rsid w:val="00D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B88FB"/>
  <w15:chartTrackingRefBased/>
  <w15:docId w15:val="{8A4E0351-6074-41F2-82FB-2C569370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14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11C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1C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2024-08-31T09:16:00Z</dcterms:created>
  <dcterms:modified xsi:type="dcterms:W3CDTF">2024-10-15T19:48:00Z</dcterms:modified>
</cp:coreProperties>
</file>